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C0D" w:rsidRPr="00975A28" w:rsidRDefault="008B7103" w:rsidP="003B44C3">
      <w:pPr>
        <w:pStyle w:val="Ttulo"/>
        <w:spacing w:line="240" w:lineRule="auto"/>
        <w:rPr>
          <w:rFonts w:ascii="Soberana Sans" w:hAnsi="Soberana Sans"/>
          <w:sz w:val="18"/>
          <w:szCs w:val="18"/>
        </w:rPr>
      </w:pPr>
      <w:r>
        <w:rPr>
          <w:rFonts w:ascii="Soberana Sans" w:hAnsi="Soberana Sans"/>
          <w:sz w:val="18"/>
          <w:szCs w:val="18"/>
        </w:rPr>
        <w:t>TERCERA</w:t>
      </w:r>
      <w:r w:rsidR="00857C0D" w:rsidRPr="00975A28">
        <w:rPr>
          <w:rFonts w:ascii="Soberana Sans" w:hAnsi="Soberana Sans"/>
          <w:sz w:val="18"/>
          <w:szCs w:val="18"/>
        </w:rPr>
        <w:t xml:space="preserve"> RESOLUCIÓN DE MODIFICACIONES A LA RESOLUC</w:t>
      </w:r>
      <w:r w:rsidR="00975605" w:rsidRPr="00975A28">
        <w:rPr>
          <w:rFonts w:ascii="Soberana Sans" w:hAnsi="Soberana Sans"/>
          <w:sz w:val="18"/>
          <w:szCs w:val="18"/>
        </w:rPr>
        <w:t>IÓN MISCELÁNEA</w:t>
      </w:r>
      <w:r w:rsidR="00FB1AE1">
        <w:rPr>
          <w:rFonts w:ascii="Soberana Sans" w:hAnsi="Soberana Sans"/>
          <w:sz w:val="18"/>
          <w:szCs w:val="18"/>
        </w:rPr>
        <w:t xml:space="preserve"> FISCAL PARA 2017</w:t>
      </w:r>
      <w:r w:rsidR="00D41E2E">
        <w:rPr>
          <w:rFonts w:ascii="Soberana Sans" w:hAnsi="Soberana Sans"/>
          <w:sz w:val="18"/>
          <w:szCs w:val="18"/>
        </w:rPr>
        <w:t xml:space="preserve"> </w:t>
      </w:r>
    </w:p>
    <w:p w:rsidR="00857C0D" w:rsidRPr="00975A28" w:rsidRDefault="00857C0D" w:rsidP="003B44C3">
      <w:pPr>
        <w:pStyle w:val="Textoindependiente"/>
        <w:rPr>
          <w:rFonts w:ascii="Soberana Sans" w:hAnsi="Soberana Sans"/>
          <w:sz w:val="18"/>
          <w:szCs w:val="18"/>
        </w:rPr>
      </w:pPr>
    </w:p>
    <w:p w:rsidR="00857C0D" w:rsidRPr="00975A28" w:rsidRDefault="00857C0D" w:rsidP="003B44C3">
      <w:pPr>
        <w:pStyle w:val="Textoindependiente"/>
        <w:rPr>
          <w:rFonts w:ascii="Soberana Sans" w:hAnsi="Soberana Sans"/>
          <w:sz w:val="18"/>
          <w:szCs w:val="18"/>
        </w:rPr>
      </w:pPr>
    </w:p>
    <w:p w:rsidR="00857C0D" w:rsidRPr="00975A28" w:rsidRDefault="00857C0D" w:rsidP="003B44C3">
      <w:pPr>
        <w:pStyle w:val="Textoindependiente"/>
        <w:rPr>
          <w:rFonts w:ascii="Soberana Sans" w:hAnsi="Soberana Sans"/>
          <w:sz w:val="18"/>
          <w:szCs w:val="18"/>
        </w:rPr>
      </w:pPr>
      <w:r w:rsidRPr="00975A28">
        <w:rPr>
          <w:rFonts w:ascii="Soberana Sans" w:hAnsi="Soberana Sans"/>
          <w:sz w:val="18"/>
          <w:szCs w:val="18"/>
        </w:rPr>
        <w:t>Con fundamento en los artículos 16 y 31 de la Ley Orgánica de la Administración Pública Federal, 33, fracción I, inciso g) del Código Fiscal de la Federación, 14, fracción III de la Ley del Servicio de Administración Tributaria y 8, primer párrafo del Reglamento Interior del Servicio de Administración Tributaria se resuelve:</w:t>
      </w:r>
    </w:p>
    <w:p w:rsidR="00857C0D" w:rsidRPr="00975A28" w:rsidRDefault="00857C0D" w:rsidP="003B44C3">
      <w:pPr>
        <w:pStyle w:val="Textoindependiente"/>
        <w:rPr>
          <w:rFonts w:ascii="Soberana Sans" w:hAnsi="Soberana Sans"/>
          <w:sz w:val="18"/>
          <w:szCs w:val="18"/>
        </w:rPr>
      </w:pPr>
    </w:p>
    <w:p w:rsidR="00857C0D" w:rsidRPr="00975A28" w:rsidRDefault="00857C0D" w:rsidP="003B44C3">
      <w:pPr>
        <w:jc w:val="center"/>
        <w:rPr>
          <w:rFonts w:ascii="Soberana Sans" w:hAnsi="Soberana Sans" w:cs="Arial"/>
          <w:sz w:val="18"/>
          <w:szCs w:val="18"/>
        </w:rPr>
      </w:pPr>
    </w:p>
    <w:p w:rsidR="00857C0D" w:rsidRPr="00975A28" w:rsidRDefault="00857C0D" w:rsidP="003B44C3">
      <w:pPr>
        <w:tabs>
          <w:tab w:val="left" w:pos="1134"/>
        </w:tabs>
        <w:jc w:val="both"/>
        <w:rPr>
          <w:rFonts w:ascii="Soberana Sans" w:hAnsi="Soberana Sans" w:cs="Arial"/>
          <w:sz w:val="18"/>
          <w:szCs w:val="18"/>
        </w:rPr>
      </w:pPr>
      <w:r w:rsidRPr="00975A28">
        <w:rPr>
          <w:rFonts w:ascii="Soberana Sans" w:hAnsi="Soberana Sans" w:cs="Arial"/>
          <w:b/>
          <w:sz w:val="18"/>
          <w:szCs w:val="18"/>
        </w:rPr>
        <w:t>PRIMERO.</w:t>
      </w:r>
      <w:r w:rsidRPr="00975A28">
        <w:rPr>
          <w:rFonts w:ascii="Soberana Sans" w:hAnsi="Soberana Sans" w:cs="Arial"/>
          <w:sz w:val="18"/>
          <w:szCs w:val="18"/>
        </w:rPr>
        <w:tab/>
        <w:t>Se</w:t>
      </w:r>
      <w:r w:rsidRPr="00975A28">
        <w:rPr>
          <w:rFonts w:ascii="Soberana Sans" w:hAnsi="Soberana Sans" w:cs="Arial"/>
          <w:b/>
          <w:sz w:val="18"/>
          <w:szCs w:val="18"/>
        </w:rPr>
        <w:t xml:space="preserve"> </w:t>
      </w:r>
      <w:r w:rsidR="00A67332">
        <w:rPr>
          <w:rFonts w:ascii="Soberana Sans" w:hAnsi="Soberana Sans" w:cs="Arial"/>
          <w:b/>
          <w:sz w:val="18"/>
          <w:szCs w:val="18"/>
        </w:rPr>
        <w:t>adiciona</w:t>
      </w:r>
      <w:r w:rsidR="003465DD">
        <w:rPr>
          <w:rFonts w:ascii="Soberana Sans" w:hAnsi="Soberana Sans" w:cs="Arial"/>
          <w:sz w:val="18"/>
          <w:szCs w:val="18"/>
        </w:rPr>
        <w:t xml:space="preserve"> la regla</w:t>
      </w:r>
      <w:r w:rsidR="00EB7B64" w:rsidRPr="00975A28">
        <w:rPr>
          <w:rFonts w:ascii="Soberana Sans" w:hAnsi="Soberana Sans" w:cs="Arial"/>
          <w:sz w:val="18"/>
          <w:szCs w:val="18"/>
        </w:rPr>
        <w:t xml:space="preserve"> </w:t>
      </w:r>
      <w:r w:rsidR="00DE2A11">
        <w:rPr>
          <w:rFonts w:ascii="Soberana Sans" w:hAnsi="Soberana Sans" w:cs="Arial"/>
          <w:sz w:val="18"/>
          <w:szCs w:val="18"/>
        </w:rPr>
        <w:t>2.12.14.</w:t>
      </w:r>
      <w:r w:rsidR="00A67332">
        <w:rPr>
          <w:rFonts w:ascii="Soberana Sans" w:hAnsi="Soberana Sans" w:cs="Arial"/>
          <w:sz w:val="18"/>
          <w:szCs w:val="18"/>
        </w:rPr>
        <w:t>,</w:t>
      </w:r>
      <w:r w:rsidR="0025303C" w:rsidRPr="00975A28">
        <w:rPr>
          <w:rFonts w:ascii="Soberana Sans" w:hAnsi="Soberana Sans" w:cs="Arial"/>
          <w:sz w:val="18"/>
          <w:szCs w:val="18"/>
        </w:rPr>
        <w:t xml:space="preserve"> </w:t>
      </w:r>
      <w:r w:rsidRPr="00975A28">
        <w:rPr>
          <w:rFonts w:ascii="Soberana Sans" w:hAnsi="Soberana Sans" w:cs="Arial"/>
          <w:sz w:val="18"/>
          <w:szCs w:val="18"/>
        </w:rPr>
        <w:t>de la Resolución Miscelánea Fiscal para 2017, para quedar de la siguiente manera:</w:t>
      </w:r>
    </w:p>
    <w:p w:rsidR="00E2621F" w:rsidRPr="00975A28" w:rsidRDefault="00E2621F" w:rsidP="001B32E3">
      <w:pPr>
        <w:ind w:firstLine="708"/>
        <w:rPr>
          <w:rFonts w:ascii="Soberana Sans" w:hAnsi="Soberana Sans"/>
          <w:sz w:val="18"/>
          <w:szCs w:val="18"/>
        </w:rPr>
      </w:pPr>
    </w:p>
    <w:p w:rsidR="00C74BA5" w:rsidRPr="00670D02" w:rsidRDefault="00C74BA5" w:rsidP="00C74BA5">
      <w:pPr>
        <w:spacing w:after="80" w:line="220" w:lineRule="atLeast"/>
        <w:ind w:firstLine="1418"/>
        <w:jc w:val="both"/>
        <w:rPr>
          <w:rFonts w:ascii="Soberana Sans" w:hAnsi="Soberana Sans"/>
          <w:b/>
          <w:sz w:val="18"/>
          <w:szCs w:val="18"/>
        </w:rPr>
      </w:pPr>
      <w:r w:rsidRPr="00670D02">
        <w:rPr>
          <w:rFonts w:ascii="Soberana Sans" w:hAnsi="Soberana Sans"/>
          <w:b/>
          <w:sz w:val="18"/>
          <w:szCs w:val="18"/>
        </w:rPr>
        <w:t xml:space="preserve">Coeficiente de utilidad, no resulta aplicable a depósitos bancarios </w:t>
      </w:r>
    </w:p>
    <w:p w:rsidR="00C74BA5" w:rsidRDefault="00C74BA5" w:rsidP="00C74BA5">
      <w:pPr>
        <w:spacing w:after="80" w:line="220" w:lineRule="atLeast"/>
        <w:ind w:left="1418" w:hanging="1134"/>
        <w:jc w:val="both"/>
        <w:rPr>
          <w:rFonts w:ascii="Soberana Sans" w:hAnsi="Soberana Sans"/>
          <w:sz w:val="18"/>
          <w:szCs w:val="18"/>
        </w:rPr>
      </w:pPr>
      <w:r w:rsidRPr="00670D02">
        <w:rPr>
          <w:rFonts w:ascii="Soberana Sans" w:hAnsi="Soberana Sans"/>
          <w:b/>
          <w:sz w:val="18"/>
          <w:szCs w:val="18"/>
        </w:rPr>
        <w:t>2.12.14.</w:t>
      </w:r>
      <w:r w:rsidRPr="00670D02">
        <w:rPr>
          <w:rFonts w:ascii="Soberana Sans" w:hAnsi="Soberana Sans"/>
          <w:sz w:val="18"/>
          <w:szCs w:val="18"/>
        </w:rPr>
        <w:tab/>
        <w:t xml:space="preserve">Para los efectos del artículo 59, fracción III del CFF, </w:t>
      </w:r>
      <w:r>
        <w:rPr>
          <w:rFonts w:ascii="Soberana Sans" w:hAnsi="Soberana Sans"/>
          <w:sz w:val="18"/>
          <w:szCs w:val="18"/>
        </w:rPr>
        <w:t xml:space="preserve">se considera que </w:t>
      </w:r>
      <w:r w:rsidRPr="00670D02">
        <w:rPr>
          <w:rFonts w:ascii="Soberana Sans" w:hAnsi="Soberana Sans"/>
          <w:sz w:val="18"/>
          <w:szCs w:val="18"/>
        </w:rPr>
        <w:t>tratándose de depósitos en la cuenta bancaria del contribuyente que no correspondan a registros de su contabilidad que esté obligado a llevar, o bien se trate de depósitos que se ubiquen en el supuesto del tercer párrafo de la citada fracción III del referido numeral, no es aplicable lo establecido en el artículo 58 del CFF, o, en su caso, el artículo 90 de la Ley del ISR vigente ha</w:t>
      </w:r>
      <w:r>
        <w:rPr>
          <w:rFonts w:ascii="Soberana Sans" w:hAnsi="Soberana Sans"/>
          <w:sz w:val="18"/>
          <w:szCs w:val="18"/>
        </w:rPr>
        <w:t>sta el 31 de diciembre de 2013</w:t>
      </w:r>
      <w:r w:rsidRPr="00670D02">
        <w:rPr>
          <w:rFonts w:ascii="Soberana Sans" w:hAnsi="Soberana Sans"/>
          <w:sz w:val="18"/>
          <w:szCs w:val="18"/>
        </w:rPr>
        <w:t xml:space="preserve">, salvo que los </w:t>
      </w:r>
      <w:r>
        <w:rPr>
          <w:rFonts w:ascii="Soberana Sans" w:hAnsi="Soberana Sans"/>
          <w:sz w:val="18"/>
          <w:szCs w:val="18"/>
        </w:rPr>
        <w:t xml:space="preserve">depósitos </w:t>
      </w:r>
      <w:r w:rsidRPr="00670D02">
        <w:rPr>
          <w:rFonts w:ascii="Soberana Sans" w:hAnsi="Soberana Sans"/>
          <w:sz w:val="18"/>
          <w:szCs w:val="18"/>
        </w:rPr>
        <w:t>formen parte de la utilidad determinada en forma presuntiva de conformidad con los artículos 55 y 56 del CFF.</w:t>
      </w:r>
    </w:p>
    <w:p w:rsidR="00373633" w:rsidRPr="00670D02" w:rsidRDefault="00EF50B8" w:rsidP="00373633">
      <w:pPr>
        <w:spacing w:after="80" w:line="220" w:lineRule="atLeast"/>
        <w:ind w:left="1418"/>
        <w:jc w:val="both"/>
        <w:rPr>
          <w:rFonts w:ascii="Soberana Sans" w:hAnsi="Soberana Sans"/>
          <w:sz w:val="18"/>
          <w:szCs w:val="18"/>
        </w:rPr>
      </w:pPr>
      <w:r w:rsidRPr="005E6E6D">
        <w:rPr>
          <w:rFonts w:ascii="Soberana Sans" w:hAnsi="Soberana Sans"/>
          <w:sz w:val="18"/>
          <w:szCs w:val="18"/>
        </w:rPr>
        <w:t>L</w:t>
      </w:r>
      <w:r w:rsidR="00373633" w:rsidRPr="005E6E6D">
        <w:rPr>
          <w:rFonts w:ascii="Soberana Sans" w:hAnsi="Soberana Sans"/>
          <w:sz w:val="18"/>
          <w:szCs w:val="18"/>
        </w:rPr>
        <w:t>o</w:t>
      </w:r>
      <w:r w:rsidRPr="005E6E6D">
        <w:rPr>
          <w:rFonts w:ascii="Soberana Sans" w:hAnsi="Soberana Sans"/>
          <w:sz w:val="18"/>
          <w:szCs w:val="18"/>
        </w:rPr>
        <w:t xml:space="preserve"> dispuesto</w:t>
      </w:r>
      <w:r>
        <w:rPr>
          <w:rFonts w:ascii="Soberana Sans" w:hAnsi="Soberana Sans"/>
          <w:sz w:val="18"/>
          <w:szCs w:val="18"/>
        </w:rPr>
        <w:t xml:space="preserve"> en esta regla</w:t>
      </w:r>
      <w:r w:rsidR="00373633" w:rsidRPr="00373633">
        <w:rPr>
          <w:rFonts w:ascii="Soberana Sans" w:hAnsi="Soberana Sans"/>
          <w:sz w:val="18"/>
          <w:szCs w:val="18"/>
        </w:rPr>
        <w:t xml:space="preserve"> no dará lugar a devolución, compensación, acreditamiento o saldo a favor alguno.</w:t>
      </w:r>
    </w:p>
    <w:p w:rsidR="00C74BA5" w:rsidRPr="00670D02" w:rsidRDefault="00C74BA5" w:rsidP="00C74BA5">
      <w:pPr>
        <w:pStyle w:val="Texto"/>
        <w:spacing w:after="80" w:line="220" w:lineRule="atLeast"/>
        <w:ind w:left="1440" w:hanging="22"/>
        <w:rPr>
          <w:rFonts w:ascii="Soberana Sans" w:hAnsi="Soberana Sans"/>
          <w:i/>
          <w:szCs w:val="18"/>
        </w:rPr>
      </w:pPr>
      <w:r w:rsidRPr="00670D02">
        <w:rPr>
          <w:rFonts w:ascii="Soberana Sans" w:hAnsi="Soberana Sans"/>
          <w:i/>
          <w:szCs w:val="18"/>
        </w:rPr>
        <w:t>CFF 58, 59</w:t>
      </w:r>
    </w:p>
    <w:p w:rsidR="00C74BA5" w:rsidRDefault="00C74BA5" w:rsidP="00C6163F">
      <w:pPr>
        <w:pStyle w:val="Texto"/>
        <w:spacing w:after="0" w:line="240" w:lineRule="auto"/>
        <w:ind w:firstLine="0"/>
        <w:jc w:val="center"/>
        <w:rPr>
          <w:rFonts w:ascii="Soberana Sans" w:hAnsi="Soberana Sans"/>
          <w:b/>
          <w:szCs w:val="18"/>
        </w:rPr>
      </w:pPr>
    </w:p>
    <w:p w:rsidR="00C6163F" w:rsidRPr="004847C0" w:rsidRDefault="00C6163F" w:rsidP="00C6163F">
      <w:pPr>
        <w:pStyle w:val="Texto"/>
        <w:spacing w:after="0" w:line="240" w:lineRule="auto"/>
        <w:ind w:firstLine="0"/>
        <w:jc w:val="center"/>
        <w:rPr>
          <w:rFonts w:ascii="Soberana Sans" w:hAnsi="Soberana Sans"/>
          <w:b/>
          <w:szCs w:val="18"/>
        </w:rPr>
      </w:pPr>
      <w:r w:rsidRPr="004847C0">
        <w:rPr>
          <w:rFonts w:ascii="Soberana Sans" w:hAnsi="Soberana Sans"/>
          <w:b/>
          <w:szCs w:val="18"/>
        </w:rPr>
        <w:t>Transitorios</w:t>
      </w:r>
    </w:p>
    <w:p w:rsidR="00C6163F" w:rsidRPr="004847C0" w:rsidRDefault="00C6163F" w:rsidP="00C6163F">
      <w:pPr>
        <w:ind w:left="1418" w:hanging="1418"/>
        <w:jc w:val="both"/>
        <w:rPr>
          <w:rFonts w:ascii="Soberana Sans" w:hAnsi="Soberana Sans" w:cs="Arial"/>
          <w:sz w:val="18"/>
          <w:szCs w:val="18"/>
        </w:rPr>
      </w:pPr>
    </w:p>
    <w:p w:rsidR="00DB3187" w:rsidRPr="00975A28" w:rsidRDefault="00DB3187" w:rsidP="00DB3187">
      <w:pPr>
        <w:ind w:left="1418" w:hanging="1418"/>
        <w:rPr>
          <w:rFonts w:ascii="Soberana Sans" w:hAnsi="Soberana Sans"/>
          <w:sz w:val="18"/>
          <w:szCs w:val="18"/>
        </w:rPr>
      </w:pPr>
      <w:r w:rsidRPr="00975A28">
        <w:rPr>
          <w:rFonts w:ascii="Soberana Sans" w:hAnsi="Soberana Sans"/>
          <w:b/>
          <w:sz w:val="18"/>
          <w:szCs w:val="18"/>
        </w:rPr>
        <w:t>Primero.</w:t>
      </w:r>
      <w:r w:rsidRPr="00975A28">
        <w:rPr>
          <w:rFonts w:ascii="Soberana Sans" w:hAnsi="Soberana Sans"/>
          <w:b/>
          <w:sz w:val="18"/>
          <w:szCs w:val="18"/>
        </w:rPr>
        <w:tab/>
      </w:r>
      <w:r w:rsidRPr="00975A28">
        <w:rPr>
          <w:rFonts w:ascii="Soberana Sans" w:hAnsi="Soberana Sans"/>
          <w:sz w:val="18"/>
          <w:szCs w:val="18"/>
        </w:rPr>
        <w:t>La presente Resolución entrará en vigor el día siguiente al de su publicación en el DOF.</w:t>
      </w:r>
    </w:p>
    <w:p w:rsidR="00DB3187" w:rsidRPr="00975A28" w:rsidRDefault="00DB3187" w:rsidP="00DB3187">
      <w:pPr>
        <w:ind w:left="1418" w:hanging="1418"/>
        <w:rPr>
          <w:rFonts w:ascii="Soberana Sans" w:hAnsi="Soberana Sans"/>
          <w:b/>
          <w:sz w:val="18"/>
          <w:szCs w:val="18"/>
        </w:rPr>
      </w:pPr>
    </w:p>
    <w:p w:rsidR="00AE606A" w:rsidRPr="00AE606A" w:rsidRDefault="00DB3187" w:rsidP="00C51EC1">
      <w:pPr>
        <w:pStyle w:val="k"/>
        <w:tabs>
          <w:tab w:val="left" w:pos="1418"/>
        </w:tabs>
        <w:spacing w:after="0" w:line="240" w:lineRule="auto"/>
        <w:ind w:left="1418" w:hanging="1418"/>
        <w:rPr>
          <w:rFonts w:ascii="Soberana Sans" w:hAnsi="Soberana Sans"/>
          <w:color w:val="000000" w:themeColor="text1"/>
          <w:szCs w:val="18"/>
          <w:lang w:val="es-MX"/>
        </w:rPr>
      </w:pPr>
      <w:r w:rsidRPr="00975A28">
        <w:rPr>
          <w:rFonts w:ascii="Soberana Sans" w:hAnsi="Soberana Sans"/>
          <w:b/>
          <w:szCs w:val="18"/>
        </w:rPr>
        <w:t>Segundo.</w:t>
      </w:r>
      <w:r w:rsidRPr="00975A28">
        <w:rPr>
          <w:rFonts w:ascii="Soberana Sans" w:hAnsi="Soberana Sans"/>
          <w:b/>
          <w:szCs w:val="18"/>
        </w:rPr>
        <w:tab/>
      </w:r>
      <w:r w:rsidR="00AE606A" w:rsidRPr="00AE606A">
        <w:rPr>
          <w:rFonts w:ascii="Soberana Sans" w:hAnsi="Soberana Sans"/>
          <w:color w:val="000000" w:themeColor="text1"/>
          <w:szCs w:val="18"/>
          <w:lang w:val="es-MX"/>
        </w:rPr>
        <w:t xml:space="preserve">Lo establecido en la regla 2.12.14., </w:t>
      </w:r>
      <w:r w:rsidR="005E6E6D">
        <w:rPr>
          <w:rFonts w:ascii="Soberana Sans" w:hAnsi="Soberana Sans"/>
          <w:color w:val="000000" w:themeColor="text1"/>
          <w:szCs w:val="18"/>
          <w:lang w:val="es-MX"/>
        </w:rPr>
        <w:t>será</w:t>
      </w:r>
      <w:r w:rsidR="00AE606A" w:rsidRPr="00AE606A">
        <w:rPr>
          <w:rFonts w:ascii="Soberana Sans" w:hAnsi="Soberana Sans"/>
          <w:color w:val="000000" w:themeColor="text1"/>
          <w:szCs w:val="18"/>
          <w:lang w:val="es-MX"/>
        </w:rPr>
        <w:t xml:space="preserve"> aplicable para las facultades de comprobación que inicien</w:t>
      </w:r>
      <w:r w:rsidR="005763D9">
        <w:rPr>
          <w:rFonts w:ascii="Soberana Sans" w:hAnsi="Soberana Sans"/>
          <w:color w:val="000000" w:themeColor="text1"/>
          <w:szCs w:val="18"/>
          <w:lang w:val="es-MX"/>
        </w:rPr>
        <w:t xml:space="preserve"> las autoridades fiscales </w:t>
      </w:r>
      <w:r w:rsidR="00A016A8">
        <w:rPr>
          <w:rFonts w:ascii="Soberana Sans" w:hAnsi="Soberana Sans"/>
          <w:color w:val="000000" w:themeColor="text1"/>
          <w:szCs w:val="18"/>
          <w:lang w:val="es-MX"/>
        </w:rPr>
        <w:t>a partir de la entrada en vigor</w:t>
      </w:r>
      <w:r w:rsidR="00AE606A" w:rsidRPr="00AE606A">
        <w:rPr>
          <w:rFonts w:ascii="Soberana Sans" w:hAnsi="Soberana Sans"/>
          <w:color w:val="000000" w:themeColor="text1"/>
          <w:szCs w:val="18"/>
          <w:lang w:val="es-MX"/>
        </w:rPr>
        <w:t xml:space="preserve"> </w:t>
      </w:r>
      <w:r w:rsidR="00A016A8">
        <w:rPr>
          <w:rFonts w:ascii="Soberana Sans" w:hAnsi="Soberana Sans"/>
          <w:color w:val="000000" w:themeColor="text1"/>
          <w:szCs w:val="18"/>
          <w:lang w:val="es-MX"/>
        </w:rPr>
        <w:t>de dicha regla</w:t>
      </w:r>
      <w:r w:rsidR="00AE606A" w:rsidRPr="00AE606A">
        <w:rPr>
          <w:rFonts w:ascii="Soberana Sans" w:hAnsi="Soberana Sans"/>
          <w:color w:val="000000" w:themeColor="text1"/>
          <w:szCs w:val="18"/>
          <w:lang w:val="es-MX"/>
        </w:rPr>
        <w:t>.</w:t>
      </w:r>
    </w:p>
    <w:p w:rsidR="00056E7D" w:rsidRDefault="00056E7D" w:rsidP="003B44C3">
      <w:pPr>
        <w:ind w:firstLine="708"/>
        <w:jc w:val="center"/>
        <w:rPr>
          <w:rFonts w:ascii="Soberana Sans" w:hAnsi="Soberana Sans"/>
          <w:sz w:val="18"/>
          <w:szCs w:val="18"/>
        </w:rPr>
      </w:pPr>
    </w:p>
    <w:p w:rsidR="00056E7D" w:rsidRPr="00056E7D" w:rsidRDefault="00056E7D" w:rsidP="003B44C3">
      <w:pPr>
        <w:ind w:firstLine="708"/>
        <w:jc w:val="center"/>
        <w:rPr>
          <w:rFonts w:ascii="Soberana Sans" w:hAnsi="Soberana Sans"/>
          <w:sz w:val="18"/>
          <w:szCs w:val="18"/>
        </w:rPr>
      </w:pPr>
    </w:p>
    <w:p w:rsidR="00DD6B94" w:rsidRPr="00056E7D" w:rsidRDefault="00DD6B94" w:rsidP="003B44C3">
      <w:pPr>
        <w:ind w:firstLine="708"/>
        <w:jc w:val="center"/>
        <w:rPr>
          <w:rFonts w:ascii="Soberana Sans" w:hAnsi="Soberana Sans"/>
          <w:sz w:val="18"/>
          <w:szCs w:val="18"/>
        </w:rPr>
      </w:pPr>
    </w:p>
    <w:p w:rsidR="00DD6B94" w:rsidRPr="00975A28" w:rsidRDefault="00DD6B94" w:rsidP="003B44C3">
      <w:pPr>
        <w:ind w:firstLine="4536"/>
        <w:rPr>
          <w:rFonts w:ascii="Soberana Sans" w:hAnsi="Soberana Sans" w:cs="Arial"/>
          <w:sz w:val="18"/>
          <w:szCs w:val="18"/>
        </w:rPr>
      </w:pPr>
      <w:r w:rsidRPr="00975A28">
        <w:rPr>
          <w:rFonts w:ascii="Soberana Sans" w:hAnsi="Soberana Sans" w:cs="Arial"/>
          <w:sz w:val="18"/>
          <w:szCs w:val="18"/>
        </w:rPr>
        <w:t>Atentamente</w:t>
      </w:r>
    </w:p>
    <w:p w:rsidR="00DD6B94" w:rsidRPr="00975A28" w:rsidRDefault="00DD6B94" w:rsidP="003B44C3">
      <w:pPr>
        <w:ind w:left="4500" w:firstLine="284"/>
        <w:rPr>
          <w:rFonts w:ascii="Soberana Sans" w:hAnsi="Soberana Sans" w:cs="Arial"/>
          <w:sz w:val="18"/>
          <w:szCs w:val="18"/>
        </w:rPr>
      </w:pPr>
    </w:p>
    <w:p w:rsidR="00DD6B94" w:rsidRPr="00975A28" w:rsidRDefault="00DD6B94" w:rsidP="003B44C3">
      <w:pPr>
        <w:ind w:firstLine="4536"/>
        <w:rPr>
          <w:rFonts w:ascii="Soberana Sans" w:hAnsi="Soberana Sans" w:cs="Arial"/>
          <w:sz w:val="18"/>
          <w:szCs w:val="18"/>
        </w:rPr>
      </w:pPr>
      <w:r w:rsidRPr="00975A28">
        <w:rPr>
          <w:rFonts w:ascii="Soberana Sans" w:hAnsi="Soberana Sans" w:cs="Arial"/>
          <w:sz w:val="18"/>
          <w:szCs w:val="18"/>
        </w:rPr>
        <w:t>Ciudad de México, ………………………………….. de 2017</w:t>
      </w:r>
    </w:p>
    <w:p w:rsidR="00DD6B94" w:rsidRPr="00975A28" w:rsidRDefault="00DD6B94" w:rsidP="003B44C3">
      <w:pPr>
        <w:tabs>
          <w:tab w:val="left" w:pos="8931"/>
        </w:tabs>
        <w:ind w:firstLine="4536"/>
        <w:rPr>
          <w:rFonts w:ascii="Soberana Sans" w:hAnsi="Soberana Sans" w:cs="Arial"/>
          <w:sz w:val="18"/>
          <w:szCs w:val="18"/>
        </w:rPr>
      </w:pPr>
    </w:p>
    <w:p w:rsidR="00DD6B94" w:rsidRPr="00975A28" w:rsidRDefault="00DD6B94" w:rsidP="003B44C3">
      <w:pPr>
        <w:tabs>
          <w:tab w:val="left" w:pos="8931"/>
        </w:tabs>
        <w:ind w:firstLine="4536"/>
        <w:rPr>
          <w:rFonts w:ascii="Soberana Sans" w:hAnsi="Soberana Sans" w:cs="Arial"/>
          <w:sz w:val="18"/>
          <w:szCs w:val="18"/>
        </w:rPr>
      </w:pPr>
      <w:r w:rsidRPr="00975A28">
        <w:rPr>
          <w:rFonts w:ascii="Soberana Sans" w:hAnsi="Soberana Sans" w:cs="Arial"/>
          <w:sz w:val="18"/>
          <w:szCs w:val="18"/>
        </w:rPr>
        <w:t>El Jefe del Servicio de Administración Tributaria</w:t>
      </w:r>
    </w:p>
    <w:p w:rsidR="00DD6B94" w:rsidRPr="00975A28" w:rsidRDefault="00DD6B94" w:rsidP="003B44C3">
      <w:pPr>
        <w:ind w:left="4536"/>
        <w:rPr>
          <w:rFonts w:ascii="Soberana Sans" w:hAnsi="Soberana Sans"/>
          <w:sz w:val="18"/>
          <w:szCs w:val="18"/>
        </w:rPr>
      </w:pPr>
    </w:p>
    <w:p w:rsidR="00DD6B94" w:rsidRPr="00975A28" w:rsidRDefault="00DD6B94" w:rsidP="003B44C3">
      <w:pPr>
        <w:ind w:left="4536"/>
        <w:rPr>
          <w:rFonts w:ascii="Soberana Sans" w:hAnsi="Soberana Sans"/>
          <w:sz w:val="18"/>
          <w:szCs w:val="18"/>
        </w:rPr>
      </w:pPr>
    </w:p>
    <w:p w:rsidR="00DD6B94" w:rsidRPr="00975A28" w:rsidRDefault="00DD6B94" w:rsidP="003B44C3">
      <w:pPr>
        <w:ind w:left="4536"/>
        <w:rPr>
          <w:rFonts w:ascii="Soberana Sans" w:hAnsi="Soberana Sans"/>
          <w:sz w:val="18"/>
          <w:szCs w:val="18"/>
        </w:rPr>
      </w:pPr>
    </w:p>
    <w:p w:rsidR="00DD6B94" w:rsidRPr="00975A28" w:rsidRDefault="00DD6B94" w:rsidP="003B44C3">
      <w:pPr>
        <w:ind w:left="4536"/>
        <w:rPr>
          <w:rFonts w:ascii="Soberana Sans" w:hAnsi="Soberana Sans"/>
          <w:sz w:val="18"/>
          <w:szCs w:val="18"/>
        </w:rPr>
      </w:pPr>
    </w:p>
    <w:p w:rsidR="00DD6B94" w:rsidRPr="003B44C3" w:rsidRDefault="00DD6B94" w:rsidP="003B44C3">
      <w:pPr>
        <w:ind w:left="4536"/>
        <w:rPr>
          <w:rFonts w:ascii="Soberana Sans" w:hAnsi="Soberana Sans" w:cs="Arial"/>
          <w:sz w:val="18"/>
          <w:szCs w:val="18"/>
          <w:lang w:val="es-ES"/>
        </w:rPr>
      </w:pPr>
      <w:r w:rsidRPr="00975A28">
        <w:rPr>
          <w:rFonts w:ascii="Soberana Sans" w:hAnsi="Soberana Sans"/>
          <w:sz w:val="18"/>
          <w:szCs w:val="18"/>
        </w:rPr>
        <w:t>Osvaldo Antonio Santín Quiroz</w:t>
      </w:r>
    </w:p>
    <w:p w:rsidR="00DD6B94" w:rsidRPr="003B44C3" w:rsidRDefault="00DD6B94" w:rsidP="003B44C3">
      <w:pPr>
        <w:ind w:firstLine="708"/>
        <w:jc w:val="center"/>
        <w:rPr>
          <w:rFonts w:ascii="Soberana Sans" w:hAnsi="Soberana Sans"/>
          <w:b/>
          <w:sz w:val="18"/>
          <w:szCs w:val="18"/>
        </w:rPr>
      </w:pPr>
    </w:p>
    <w:sectPr w:rsidR="00DD6B94" w:rsidRPr="003B44C3" w:rsidSect="0058722F">
      <w:headerReference w:type="default" r:id="rId7"/>
      <w:footerReference w:type="default" r:id="rId8"/>
      <w:pgSz w:w="12240" w:h="15840"/>
      <w:pgMar w:top="2127" w:right="146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B4D" w:rsidRDefault="00E76B4D" w:rsidP="00003F86">
      <w:r>
        <w:separator/>
      </w:r>
    </w:p>
  </w:endnote>
  <w:endnote w:type="continuationSeparator" w:id="0">
    <w:p w:rsidR="00E76B4D" w:rsidRDefault="00E76B4D" w:rsidP="0000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oberana Sans">
    <w:panose1 w:val="02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120147333"/>
      <w:docPartObj>
        <w:docPartGallery w:val="Page Numbers (Bottom of Page)"/>
        <w:docPartUnique/>
      </w:docPartObj>
    </w:sdtPr>
    <w:sdtEndPr/>
    <w:sdtContent>
      <w:p w:rsidR="00095F9E" w:rsidRPr="009F0156" w:rsidRDefault="00095F9E" w:rsidP="00095F9E">
        <w:pPr>
          <w:spacing w:beforeLines="1" w:before="2" w:afterLines="1" w:after="2"/>
          <w:rPr>
            <w:rFonts w:ascii="Soberana Sans" w:eastAsia="Calibri" w:hAnsi="Soberana Sans" w:cs="Arial"/>
            <w:sz w:val="18"/>
            <w:szCs w:val="18"/>
            <w:lang w:val="es-ES_tradnl" w:eastAsia="es-ES_tradnl"/>
          </w:rPr>
        </w:pPr>
        <w:r w:rsidRPr="009F0156">
          <w:rPr>
            <w:rFonts w:ascii="Soberana Sans" w:eastAsia="Calibri" w:hAnsi="Soberana Sans" w:cs="Arial"/>
            <w:sz w:val="18"/>
            <w:szCs w:val="18"/>
            <w:lang w:val="es-ES_tradnl" w:eastAsia="es-ES_tradnl"/>
          </w:rPr>
          <w:t>Nota: El presente documento se da a conocer en la página de Internet del</w:t>
        </w:r>
        <w:r>
          <w:rPr>
            <w:rFonts w:ascii="Soberana Sans" w:eastAsia="Calibri" w:hAnsi="Soberana Sans" w:cs="Arial"/>
            <w:sz w:val="18"/>
            <w:szCs w:val="18"/>
            <w:lang w:val="es-ES_tradnl" w:eastAsia="es-ES_tradnl"/>
          </w:rPr>
          <w:t xml:space="preserve"> SAT en términos de la regla 1.8</w:t>
        </w:r>
        <w:r w:rsidRPr="009F0156">
          <w:rPr>
            <w:rFonts w:ascii="Soberana Sans" w:eastAsia="Calibri" w:hAnsi="Soberana Sans" w:cs="Arial"/>
            <w:sz w:val="18"/>
            <w:szCs w:val="18"/>
            <w:lang w:val="es-ES_tradnl" w:eastAsia="es-ES_tradnl"/>
          </w:rPr>
          <w:t xml:space="preserve">. </w:t>
        </w:r>
      </w:p>
      <w:p w:rsidR="00095F9E" w:rsidRDefault="00095F9E">
        <w:pPr>
          <w:pStyle w:val="Piedepgina"/>
          <w:jc w:val="right"/>
        </w:pPr>
        <w:r>
          <w:fldChar w:fldCharType="begin"/>
        </w:r>
        <w:r>
          <w:instrText>PAGE   \* MERGEFORMAT</w:instrText>
        </w:r>
        <w:r>
          <w:fldChar w:fldCharType="separate"/>
        </w:r>
        <w:r w:rsidR="00336E7F" w:rsidRPr="00336E7F">
          <w:rPr>
            <w:noProof/>
            <w:lang w:val="es-ES"/>
          </w:rPr>
          <w:t>1</w:t>
        </w:r>
        <w:r>
          <w:fldChar w:fldCharType="end"/>
        </w:r>
      </w:p>
    </w:sdtContent>
  </w:sdt>
  <w:p w:rsidR="00DD6B94" w:rsidRDefault="00095F9E">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B4D" w:rsidRDefault="00E76B4D" w:rsidP="00003F86">
      <w:r>
        <w:separator/>
      </w:r>
    </w:p>
  </w:footnote>
  <w:footnote w:type="continuationSeparator" w:id="0">
    <w:p w:rsidR="00E76B4D" w:rsidRDefault="00E76B4D" w:rsidP="00003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F86" w:rsidRDefault="00003F86">
    <w:pPr>
      <w:pStyle w:val="Encabezado"/>
    </w:pPr>
    <w:r>
      <w:rPr>
        <w:noProof/>
        <w:lang w:eastAsia="es-MX"/>
      </w:rPr>
      <w:drawing>
        <wp:anchor distT="0" distB="0" distL="114300" distR="114300" simplePos="0" relativeHeight="251661312" behindDoc="0" locked="0" layoutInCell="1" allowOverlap="1" wp14:anchorId="1866E4B6" wp14:editId="3E60DB4E">
          <wp:simplePos x="0" y="0"/>
          <wp:positionH relativeFrom="column">
            <wp:posOffset>3549650</wp:posOffset>
          </wp:positionH>
          <wp:positionV relativeFrom="paragraph">
            <wp:posOffset>107315</wp:posOffset>
          </wp:positionV>
          <wp:extent cx="1905000" cy="38163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41318" t="27777" r="10419" b="56897"/>
                  <a:stretch>
                    <a:fillRect/>
                  </a:stretch>
                </pic:blipFill>
                <pic:spPr bwMode="auto">
                  <a:xfrm>
                    <a:off x="0" y="0"/>
                    <a:ext cx="1905000" cy="381635"/>
                  </a:xfrm>
                  <a:prstGeom prst="rect">
                    <a:avLst/>
                  </a:prstGeom>
                  <a:noFill/>
                  <a:ln w="9525">
                    <a:noFill/>
                    <a:miter lim="800000"/>
                    <a:headEnd/>
                    <a:tailEnd/>
                  </a:ln>
                </pic:spPr>
              </pic:pic>
            </a:graphicData>
          </a:graphic>
        </wp:anchor>
      </w:drawing>
    </w:r>
    <w:r>
      <w:rPr>
        <w:noProof/>
        <w:lang w:eastAsia="es-MX"/>
      </w:rPr>
      <w:drawing>
        <wp:anchor distT="0" distB="0" distL="114300" distR="114300" simplePos="0" relativeHeight="251659264" behindDoc="1" locked="0" layoutInCell="1" allowOverlap="1" wp14:anchorId="1647866A" wp14:editId="50FC3E97">
          <wp:simplePos x="0" y="0"/>
          <wp:positionH relativeFrom="column">
            <wp:posOffset>0</wp:posOffset>
          </wp:positionH>
          <wp:positionV relativeFrom="paragraph">
            <wp:posOffset>-635</wp:posOffset>
          </wp:positionV>
          <wp:extent cx="2048510" cy="628015"/>
          <wp:effectExtent l="19050" t="0" r="8890" b="0"/>
          <wp:wrapNone/>
          <wp:docPr id="20" name="Imagen 9" descr="SHCP_horizontal_Negr#5CA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SHCP_horizontal_Negr#5CA773"/>
                  <pic:cNvPicPr>
                    <a:picLocks noChangeAspect="1" noChangeArrowheads="1"/>
                  </pic:cNvPicPr>
                </pic:nvPicPr>
                <pic:blipFill>
                  <a:blip r:embed="rId2"/>
                  <a:srcRect t="23241" b="36920"/>
                  <a:stretch>
                    <a:fillRect/>
                  </a:stretch>
                </pic:blipFill>
                <pic:spPr bwMode="auto">
                  <a:xfrm>
                    <a:off x="0" y="0"/>
                    <a:ext cx="2048510" cy="6280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0199"/>
    <w:multiLevelType w:val="multilevel"/>
    <w:tmpl w:val="CF825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B6A7250"/>
    <w:multiLevelType w:val="hybridMultilevel"/>
    <w:tmpl w:val="2EF2712C"/>
    <w:lvl w:ilvl="0" w:tplc="080A0001">
      <w:start w:val="1"/>
      <w:numFmt w:val="bullet"/>
      <w:lvlText w:val=""/>
      <w:lvlJc w:val="left"/>
      <w:pPr>
        <w:ind w:left="2592" w:hanging="360"/>
      </w:pPr>
      <w:rPr>
        <w:rFonts w:ascii="Symbol" w:hAnsi="Symbol" w:hint="default"/>
      </w:rPr>
    </w:lvl>
    <w:lvl w:ilvl="1" w:tplc="080A0003" w:tentative="1">
      <w:start w:val="1"/>
      <w:numFmt w:val="bullet"/>
      <w:lvlText w:val="o"/>
      <w:lvlJc w:val="left"/>
      <w:pPr>
        <w:ind w:left="3312" w:hanging="360"/>
      </w:pPr>
      <w:rPr>
        <w:rFonts w:ascii="Courier New" w:hAnsi="Courier New" w:cs="Courier New" w:hint="default"/>
      </w:rPr>
    </w:lvl>
    <w:lvl w:ilvl="2" w:tplc="080A0005" w:tentative="1">
      <w:start w:val="1"/>
      <w:numFmt w:val="bullet"/>
      <w:lvlText w:val=""/>
      <w:lvlJc w:val="left"/>
      <w:pPr>
        <w:ind w:left="4032" w:hanging="360"/>
      </w:pPr>
      <w:rPr>
        <w:rFonts w:ascii="Wingdings" w:hAnsi="Wingdings" w:hint="default"/>
      </w:rPr>
    </w:lvl>
    <w:lvl w:ilvl="3" w:tplc="080A0001" w:tentative="1">
      <w:start w:val="1"/>
      <w:numFmt w:val="bullet"/>
      <w:lvlText w:val=""/>
      <w:lvlJc w:val="left"/>
      <w:pPr>
        <w:ind w:left="4752" w:hanging="360"/>
      </w:pPr>
      <w:rPr>
        <w:rFonts w:ascii="Symbol" w:hAnsi="Symbol" w:hint="default"/>
      </w:rPr>
    </w:lvl>
    <w:lvl w:ilvl="4" w:tplc="080A0003" w:tentative="1">
      <w:start w:val="1"/>
      <w:numFmt w:val="bullet"/>
      <w:lvlText w:val="o"/>
      <w:lvlJc w:val="left"/>
      <w:pPr>
        <w:ind w:left="5472" w:hanging="360"/>
      </w:pPr>
      <w:rPr>
        <w:rFonts w:ascii="Courier New" w:hAnsi="Courier New" w:cs="Courier New" w:hint="default"/>
      </w:rPr>
    </w:lvl>
    <w:lvl w:ilvl="5" w:tplc="080A0005" w:tentative="1">
      <w:start w:val="1"/>
      <w:numFmt w:val="bullet"/>
      <w:lvlText w:val=""/>
      <w:lvlJc w:val="left"/>
      <w:pPr>
        <w:ind w:left="6192" w:hanging="360"/>
      </w:pPr>
      <w:rPr>
        <w:rFonts w:ascii="Wingdings" w:hAnsi="Wingdings" w:hint="default"/>
      </w:rPr>
    </w:lvl>
    <w:lvl w:ilvl="6" w:tplc="080A0001" w:tentative="1">
      <w:start w:val="1"/>
      <w:numFmt w:val="bullet"/>
      <w:lvlText w:val=""/>
      <w:lvlJc w:val="left"/>
      <w:pPr>
        <w:ind w:left="6912" w:hanging="360"/>
      </w:pPr>
      <w:rPr>
        <w:rFonts w:ascii="Symbol" w:hAnsi="Symbol" w:hint="default"/>
      </w:rPr>
    </w:lvl>
    <w:lvl w:ilvl="7" w:tplc="080A0003" w:tentative="1">
      <w:start w:val="1"/>
      <w:numFmt w:val="bullet"/>
      <w:lvlText w:val="o"/>
      <w:lvlJc w:val="left"/>
      <w:pPr>
        <w:ind w:left="7632" w:hanging="360"/>
      </w:pPr>
      <w:rPr>
        <w:rFonts w:ascii="Courier New" w:hAnsi="Courier New" w:cs="Courier New" w:hint="default"/>
      </w:rPr>
    </w:lvl>
    <w:lvl w:ilvl="8" w:tplc="080A0005" w:tentative="1">
      <w:start w:val="1"/>
      <w:numFmt w:val="bullet"/>
      <w:lvlText w:val=""/>
      <w:lvlJc w:val="left"/>
      <w:pPr>
        <w:ind w:left="83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86"/>
    <w:rsid w:val="00003F86"/>
    <w:rsid w:val="00020223"/>
    <w:rsid w:val="000275C7"/>
    <w:rsid w:val="0002791E"/>
    <w:rsid w:val="00056E7D"/>
    <w:rsid w:val="00066C06"/>
    <w:rsid w:val="0007066E"/>
    <w:rsid w:val="000769C5"/>
    <w:rsid w:val="000942EC"/>
    <w:rsid w:val="00095F9E"/>
    <w:rsid w:val="000A0FF4"/>
    <w:rsid w:val="000E0DC8"/>
    <w:rsid w:val="000E7A66"/>
    <w:rsid w:val="000F4F1F"/>
    <w:rsid w:val="00124437"/>
    <w:rsid w:val="00127751"/>
    <w:rsid w:val="00140555"/>
    <w:rsid w:val="00173F25"/>
    <w:rsid w:val="00185E2E"/>
    <w:rsid w:val="00186DD7"/>
    <w:rsid w:val="001A277E"/>
    <w:rsid w:val="001B32E3"/>
    <w:rsid w:val="001B3753"/>
    <w:rsid w:val="001B527B"/>
    <w:rsid w:val="001B787A"/>
    <w:rsid w:val="001E337B"/>
    <w:rsid w:val="00211E9A"/>
    <w:rsid w:val="00217262"/>
    <w:rsid w:val="002173BF"/>
    <w:rsid w:val="002266A1"/>
    <w:rsid w:val="00232191"/>
    <w:rsid w:val="0025303C"/>
    <w:rsid w:val="00257FA7"/>
    <w:rsid w:val="00283FB4"/>
    <w:rsid w:val="00286206"/>
    <w:rsid w:val="0029018E"/>
    <w:rsid w:val="002901A9"/>
    <w:rsid w:val="0029075B"/>
    <w:rsid w:val="002A2062"/>
    <w:rsid w:val="002B39A7"/>
    <w:rsid w:val="002F5045"/>
    <w:rsid w:val="002F6347"/>
    <w:rsid w:val="00306341"/>
    <w:rsid w:val="00336E7F"/>
    <w:rsid w:val="003374E3"/>
    <w:rsid w:val="00344F74"/>
    <w:rsid w:val="003465DD"/>
    <w:rsid w:val="0034753A"/>
    <w:rsid w:val="00360899"/>
    <w:rsid w:val="00362FFF"/>
    <w:rsid w:val="003645EB"/>
    <w:rsid w:val="00373633"/>
    <w:rsid w:val="003B0EFC"/>
    <w:rsid w:val="003B44C3"/>
    <w:rsid w:val="003B6EAF"/>
    <w:rsid w:val="003C2849"/>
    <w:rsid w:val="003C3422"/>
    <w:rsid w:val="004133C4"/>
    <w:rsid w:val="00415F91"/>
    <w:rsid w:val="00424827"/>
    <w:rsid w:val="004271D1"/>
    <w:rsid w:val="00433D37"/>
    <w:rsid w:val="00442124"/>
    <w:rsid w:val="004437E6"/>
    <w:rsid w:val="00450C31"/>
    <w:rsid w:val="00477AFA"/>
    <w:rsid w:val="0048665C"/>
    <w:rsid w:val="00494916"/>
    <w:rsid w:val="0049729B"/>
    <w:rsid w:val="004B6F43"/>
    <w:rsid w:val="004D343F"/>
    <w:rsid w:val="004D6BAD"/>
    <w:rsid w:val="004D7B00"/>
    <w:rsid w:val="004F6347"/>
    <w:rsid w:val="00501BFB"/>
    <w:rsid w:val="00502407"/>
    <w:rsid w:val="00531A29"/>
    <w:rsid w:val="00533203"/>
    <w:rsid w:val="0054061F"/>
    <w:rsid w:val="00540F5C"/>
    <w:rsid w:val="0057114F"/>
    <w:rsid w:val="005763D9"/>
    <w:rsid w:val="00577F79"/>
    <w:rsid w:val="00585748"/>
    <w:rsid w:val="0058722F"/>
    <w:rsid w:val="005954AB"/>
    <w:rsid w:val="005B4124"/>
    <w:rsid w:val="005D432A"/>
    <w:rsid w:val="005E6E6D"/>
    <w:rsid w:val="005F2C45"/>
    <w:rsid w:val="00611644"/>
    <w:rsid w:val="00614595"/>
    <w:rsid w:val="00631BD5"/>
    <w:rsid w:val="00632DF8"/>
    <w:rsid w:val="0063564B"/>
    <w:rsid w:val="00635FBD"/>
    <w:rsid w:val="00643F1A"/>
    <w:rsid w:val="00652CD7"/>
    <w:rsid w:val="006802E5"/>
    <w:rsid w:val="00692CD8"/>
    <w:rsid w:val="0069674E"/>
    <w:rsid w:val="006B7535"/>
    <w:rsid w:val="006C37C2"/>
    <w:rsid w:val="006C7C94"/>
    <w:rsid w:val="006F11C3"/>
    <w:rsid w:val="006F5905"/>
    <w:rsid w:val="00704EE3"/>
    <w:rsid w:val="00712DB1"/>
    <w:rsid w:val="00747821"/>
    <w:rsid w:val="007665DF"/>
    <w:rsid w:val="0078779D"/>
    <w:rsid w:val="007A086B"/>
    <w:rsid w:val="0084399C"/>
    <w:rsid w:val="00856838"/>
    <w:rsid w:val="00857C0D"/>
    <w:rsid w:val="00867C31"/>
    <w:rsid w:val="008724BC"/>
    <w:rsid w:val="00873113"/>
    <w:rsid w:val="00883F77"/>
    <w:rsid w:val="008A481C"/>
    <w:rsid w:val="008B7103"/>
    <w:rsid w:val="008C28BF"/>
    <w:rsid w:val="008C3436"/>
    <w:rsid w:val="008D0C54"/>
    <w:rsid w:val="008D0E59"/>
    <w:rsid w:val="009071E6"/>
    <w:rsid w:val="00922F7B"/>
    <w:rsid w:val="00940A94"/>
    <w:rsid w:val="0094191D"/>
    <w:rsid w:val="009477E8"/>
    <w:rsid w:val="009539E4"/>
    <w:rsid w:val="00972754"/>
    <w:rsid w:val="00975605"/>
    <w:rsid w:val="00975A28"/>
    <w:rsid w:val="00993545"/>
    <w:rsid w:val="009B2F3A"/>
    <w:rsid w:val="009D296D"/>
    <w:rsid w:val="009D4933"/>
    <w:rsid w:val="009E2583"/>
    <w:rsid w:val="009E2D69"/>
    <w:rsid w:val="00A016A8"/>
    <w:rsid w:val="00A03D1B"/>
    <w:rsid w:val="00A267C4"/>
    <w:rsid w:val="00A33706"/>
    <w:rsid w:val="00A43D3D"/>
    <w:rsid w:val="00A52609"/>
    <w:rsid w:val="00A5692E"/>
    <w:rsid w:val="00A67332"/>
    <w:rsid w:val="00A76D38"/>
    <w:rsid w:val="00A96FBE"/>
    <w:rsid w:val="00AD147C"/>
    <w:rsid w:val="00AE3DCD"/>
    <w:rsid w:val="00AE46CC"/>
    <w:rsid w:val="00AE606A"/>
    <w:rsid w:val="00AF2870"/>
    <w:rsid w:val="00AF35E0"/>
    <w:rsid w:val="00AF3DBD"/>
    <w:rsid w:val="00AF57C5"/>
    <w:rsid w:val="00B15A57"/>
    <w:rsid w:val="00B208C4"/>
    <w:rsid w:val="00B36BEA"/>
    <w:rsid w:val="00B47D70"/>
    <w:rsid w:val="00B60087"/>
    <w:rsid w:val="00B72EBA"/>
    <w:rsid w:val="00B72F0B"/>
    <w:rsid w:val="00B762CA"/>
    <w:rsid w:val="00BB69F2"/>
    <w:rsid w:val="00BD3DBF"/>
    <w:rsid w:val="00BF61BF"/>
    <w:rsid w:val="00C31F40"/>
    <w:rsid w:val="00C51EC1"/>
    <w:rsid w:val="00C6163F"/>
    <w:rsid w:val="00C721B4"/>
    <w:rsid w:val="00C726C6"/>
    <w:rsid w:val="00C74BA5"/>
    <w:rsid w:val="00C91551"/>
    <w:rsid w:val="00C96EE0"/>
    <w:rsid w:val="00CA1C54"/>
    <w:rsid w:val="00CB2E0B"/>
    <w:rsid w:val="00D32AF4"/>
    <w:rsid w:val="00D41E2E"/>
    <w:rsid w:val="00D4486D"/>
    <w:rsid w:val="00D51AF9"/>
    <w:rsid w:val="00D57421"/>
    <w:rsid w:val="00D711DC"/>
    <w:rsid w:val="00D71A1C"/>
    <w:rsid w:val="00D7480F"/>
    <w:rsid w:val="00D8207C"/>
    <w:rsid w:val="00DB3187"/>
    <w:rsid w:val="00DD6B94"/>
    <w:rsid w:val="00DE161A"/>
    <w:rsid w:val="00DE2A11"/>
    <w:rsid w:val="00E00FE9"/>
    <w:rsid w:val="00E2621F"/>
    <w:rsid w:val="00E320EB"/>
    <w:rsid w:val="00E40C37"/>
    <w:rsid w:val="00E42530"/>
    <w:rsid w:val="00E44A92"/>
    <w:rsid w:val="00E52AB5"/>
    <w:rsid w:val="00E56369"/>
    <w:rsid w:val="00E62F58"/>
    <w:rsid w:val="00E736DC"/>
    <w:rsid w:val="00E76B4D"/>
    <w:rsid w:val="00E83D01"/>
    <w:rsid w:val="00E87708"/>
    <w:rsid w:val="00E95E9B"/>
    <w:rsid w:val="00EB7B64"/>
    <w:rsid w:val="00EC62C3"/>
    <w:rsid w:val="00ED1A5F"/>
    <w:rsid w:val="00ED68D2"/>
    <w:rsid w:val="00EE16C6"/>
    <w:rsid w:val="00EF50B8"/>
    <w:rsid w:val="00EF73FF"/>
    <w:rsid w:val="00F05D79"/>
    <w:rsid w:val="00F130C7"/>
    <w:rsid w:val="00F161D2"/>
    <w:rsid w:val="00F217F0"/>
    <w:rsid w:val="00F3080A"/>
    <w:rsid w:val="00F360B4"/>
    <w:rsid w:val="00F5225D"/>
    <w:rsid w:val="00F60F2C"/>
    <w:rsid w:val="00F709D1"/>
    <w:rsid w:val="00F72EB0"/>
    <w:rsid w:val="00F73F46"/>
    <w:rsid w:val="00F87880"/>
    <w:rsid w:val="00FB0F7A"/>
    <w:rsid w:val="00FB1AE1"/>
    <w:rsid w:val="00FE597E"/>
    <w:rsid w:val="00FE60EE"/>
    <w:rsid w:val="00FF5C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32226D-4C2A-438F-937C-49805482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C0D"/>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3F8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03F86"/>
  </w:style>
  <w:style w:type="paragraph" w:styleId="Piedepgina">
    <w:name w:val="footer"/>
    <w:basedOn w:val="Normal"/>
    <w:link w:val="PiedepginaCar"/>
    <w:uiPriority w:val="99"/>
    <w:unhideWhenUsed/>
    <w:rsid w:val="00003F8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03F86"/>
  </w:style>
  <w:style w:type="paragraph" w:styleId="Textoindependiente">
    <w:name w:val="Body Text"/>
    <w:basedOn w:val="Normal"/>
    <w:link w:val="TextoindependienteCar"/>
    <w:rsid w:val="00857C0D"/>
    <w:pPr>
      <w:jc w:val="both"/>
    </w:pPr>
    <w:rPr>
      <w:rFonts w:cs="Arial"/>
    </w:rPr>
  </w:style>
  <w:style w:type="character" w:customStyle="1" w:styleId="TextoindependienteCar">
    <w:name w:val="Texto independiente Car"/>
    <w:basedOn w:val="Fuentedeprrafopredeter"/>
    <w:link w:val="Textoindependiente"/>
    <w:rsid w:val="00857C0D"/>
    <w:rPr>
      <w:rFonts w:ascii="Arial" w:eastAsia="Times New Roman" w:hAnsi="Arial" w:cs="Arial"/>
      <w:sz w:val="24"/>
      <w:szCs w:val="24"/>
      <w:lang w:eastAsia="es-ES"/>
    </w:rPr>
  </w:style>
  <w:style w:type="paragraph" w:styleId="Ttulo">
    <w:name w:val="Title"/>
    <w:basedOn w:val="Normal"/>
    <w:link w:val="TtuloCar"/>
    <w:qFormat/>
    <w:rsid w:val="00857C0D"/>
    <w:pPr>
      <w:tabs>
        <w:tab w:val="left" w:pos="-720"/>
      </w:tabs>
      <w:spacing w:line="240" w:lineRule="exact"/>
      <w:ind w:right="18"/>
      <w:jc w:val="center"/>
    </w:pPr>
    <w:rPr>
      <w:b/>
      <w:sz w:val="20"/>
      <w:szCs w:val="20"/>
    </w:rPr>
  </w:style>
  <w:style w:type="character" w:customStyle="1" w:styleId="TtuloCar">
    <w:name w:val="Título Car"/>
    <w:basedOn w:val="Fuentedeprrafopredeter"/>
    <w:link w:val="Ttulo"/>
    <w:rsid w:val="00857C0D"/>
    <w:rPr>
      <w:rFonts w:ascii="Arial" w:eastAsia="Times New Roman" w:hAnsi="Arial" w:cs="Times New Roman"/>
      <w:b/>
      <w:sz w:val="20"/>
      <w:szCs w:val="20"/>
      <w:lang w:eastAsia="es-ES"/>
    </w:rPr>
  </w:style>
  <w:style w:type="paragraph" w:customStyle="1" w:styleId="Texto">
    <w:name w:val="Texto"/>
    <w:aliases w:val="independiente,independiente Car Car Car"/>
    <w:basedOn w:val="Normal"/>
    <w:link w:val="TextoCar"/>
    <w:qFormat/>
    <w:rsid w:val="00F73F46"/>
    <w:pPr>
      <w:spacing w:after="101" w:line="216" w:lineRule="exact"/>
      <w:ind w:firstLine="288"/>
      <w:jc w:val="both"/>
    </w:pPr>
    <w:rPr>
      <w:rFonts w:cs="Arial"/>
      <w:sz w:val="18"/>
      <w:szCs w:val="20"/>
      <w:lang w:val="es-ES"/>
    </w:rPr>
  </w:style>
  <w:style w:type="character" w:customStyle="1" w:styleId="TextoCar">
    <w:name w:val="Texto Car"/>
    <w:basedOn w:val="Fuentedeprrafopredeter"/>
    <w:link w:val="Texto"/>
    <w:rsid w:val="00F73F46"/>
    <w:rPr>
      <w:rFonts w:ascii="Arial" w:eastAsia="Times New Roman" w:hAnsi="Arial" w:cs="Arial"/>
      <w:sz w:val="18"/>
      <w:szCs w:val="20"/>
      <w:lang w:val="es-ES" w:eastAsia="es-ES"/>
    </w:rPr>
  </w:style>
  <w:style w:type="paragraph" w:styleId="Textonotapie">
    <w:name w:val="footnote text"/>
    <w:basedOn w:val="Normal"/>
    <w:link w:val="TextonotapieCar"/>
    <w:rsid w:val="00F73F46"/>
    <w:rPr>
      <w:sz w:val="20"/>
      <w:szCs w:val="20"/>
    </w:rPr>
  </w:style>
  <w:style w:type="character" w:customStyle="1" w:styleId="TextonotapieCar">
    <w:name w:val="Texto nota pie Car"/>
    <w:basedOn w:val="Fuentedeprrafopredeter"/>
    <w:link w:val="Textonotapie"/>
    <w:rsid w:val="00F73F46"/>
    <w:rPr>
      <w:rFonts w:ascii="Arial" w:eastAsia="Times New Roman" w:hAnsi="Arial" w:cs="Times New Roman"/>
      <w:sz w:val="20"/>
      <w:szCs w:val="20"/>
      <w:lang w:eastAsia="es-ES"/>
    </w:rPr>
  </w:style>
  <w:style w:type="character" w:styleId="Refdenotaalpie">
    <w:name w:val="footnote reference"/>
    <w:basedOn w:val="Fuentedeprrafopredeter"/>
    <w:rsid w:val="00F73F46"/>
    <w:rPr>
      <w:vertAlign w:val="superscript"/>
    </w:rPr>
  </w:style>
  <w:style w:type="paragraph" w:styleId="Textodeglobo">
    <w:name w:val="Balloon Text"/>
    <w:basedOn w:val="Normal"/>
    <w:link w:val="TextodegloboCar"/>
    <w:uiPriority w:val="99"/>
    <w:semiHidden/>
    <w:unhideWhenUsed/>
    <w:rsid w:val="00F73F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3F46"/>
    <w:rPr>
      <w:rFonts w:ascii="Segoe UI" w:eastAsia="Times New Roman" w:hAnsi="Segoe UI" w:cs="Segoe UI"/>
      <w:sz w:val="18"/>
      <w:szCs w:val="18"/>
      <w:lang w:eastAsia="es-ES"/>
    </w:rPr>
  </w:style>
  <w:style w:type="paragraph" w:styleId="Revisin">
    <w:name w:val="Revision"/>
    <w:hidden/>
    <w:uiPriority w:val="99"/>
    <w:semiHidden/>
    <w:rsid w:val="00632DF8"/>
    <w:pPr>
      <w:spacing w:after="0" w:line="240" w:lineRule="auto"/>
    </w:pPr>
    <w:rPr>
      <w:rFonts w:ascii="Arial" w:eastAsia="Times New Roman" w:hAnsi="Arial" w:cs="Times New Roman"/>
      <w:sz w:val="24"/>
      <w:szCs w:val="24"/>
      <w:lang w:eastAsia="es-ES"/>
    </w:rPr>
  </w:style>
  <w:style w:type="paragraph" w:styleId="Mapadeldocumento">
    <w:name w:val="Document Map"/>
    <w:basedOn w:val="Normal"/>
    <w:link w:val="MapadeldocumentoCar"/>
    <w:semiHidden/>
    <w:rsid w:val="008D0C54"/>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8D0C54"/>
    <w:rPr>
      <w:rFonts w:ascii="Tahoma" w:eastAsia="Times New Roman" w:hAnsi="Tahoma" w:cs="Tahoma"/>
      <w:sz w:val="20"/>
      <w:szCs w:val="20"/>
      <w:shd w:val="clear" w:color="auto" w:fill="000080"/>
      <w:lang w:eastAsia="es-ES"/>
    </w:rPr>
  </w:style>
  <w:style w:type="paragraph" w:customStyle="1" w:styleId="Default">
    <w:name w:val="Default"/>
    <w:rsid w:val="008D0C54"/>
    <w:pPr>
      <w:autoSpaceDE w:val="0"/>
      <w:autoSpaceDN w:val="0"/>
      <w:adjustRightInd w:val="0"/>
      <w:spacing w:after="0" w:line="240" w:lineRule="auto"/>
    </w:pPr>
    <w:rPr>
      <w:rFonts w:ascii="Constantia" w:eastAsia="Times New Roman" w:hAnsi="Constantia" w:cs="Constantia"/>
      <w:color w:val="000000"/>
      <w:sz w:val="24"/>
      <w:szCs w:val="24"/>
      <w:lang w:eastAsia="es-MX"/>
    </w:rPr>
  </w:style>
  <w:style w:type="paragraph" w:styleId="Prrafodelista">
    <w:name w:val="List Paragraph"/>
    <w:basedOn w:val="Normal"/>
    <w:link w:val="PrrafodelistaCar"/>
    <w:uiPriority w:val="34"/>
    <w:qFormat/>
    <w:rsid w:val="00217262"/>
    <w:pPr>
      <w:ind w:left="708"/>
    </w:pPr>
    <w:rPr>
      <w:rFonts w:ascii="Times New Roman" w:hAnsi="Times New Roman"/>
      <w:szCs w:val="20"/>
      <w:lang w:val="x-none" w:eastAsia="x-none"/>
    </w:rPr>
  </w:style>
  <w:style w:type="character" w:customStyle="1" w:styleId="PrrafodelistaCar">
    <w:name w:val="Párrafo de lista Car"/>
    <w:link w:val="Prrafodelista"/>
    <w:uiPriority w:val="34"/>
    <w:qFormat/>
    <w:locked/>
    <w:rsid w:val="00217262"/>
    <w:rPr>
      <w:rFonts w:ascii="Times New Roman" w:eastAsia="Times New Roman" w:hAnsi="Times New Roman" w:cs="Times New Roman"/>
      <w:sz w:val="24"/>
      <w:szCs w:val="20"/>
      <w:lang w:val="x-none" w:eastAsia="x-none"/>
    </w:rPr>
  </w:style>
  <w:style w:type="character" w:styleId="Refdecomentario">
    <w:name w:val="annotation reference"/>
    <w:basedOn w:val="Fuentedeprrafopredeter"/>
    <w:uiPriority w:val="99"/>
    <w:semiHidden/>
    <w:unhideWhenUsed/>
    <w:rsid w:val="0069674E"/>
    <w:rPr>
      <w:sz w:val="16"/>
      <w:szCs w:val="16"/>
    </w:rPr>
  </w:style>
  <w:style w:type="paragraph" w:styleId="Textocomentario">
    <w:name w:val="annotation text"/>
    <w:basedOn w:val="Normal"/>
    <w:link w:val="TextocomentarioCar"/>
    <w:uiPriority w:val="99"/>
    <w:semiHidden/>
    <w:unhideWhenUsed/>
    <w:rsid w:val="0069674E"/>
    <w:rPr>
      <w:rFonts w:ascii="Times New Roman" w:hAnsi="Times New Roman"/>
      <w:sz w:val="20"/>
      <w:szCs w:val="20"/>
      <w:lang w:val="es-ES"/>
    </w:rPr>
  </w:style>
  <w:style w:type="character" w:customStyle="1" w:styleId="TextocomentarioCar">
    <w:name w:val="Texto comentario Car"/>
    <w:basedOn w:val="Fuentedeprrafopredeter"/>
    <w:link w:val="Textocomentario"/>
    <w:uiPriority w:val="99"/>
    <w:semiHidden/>
    <w:rsid w:val="0069674E"/>
    <w:rPr>
      <w:rFonts w:ascii="Times New Roman" w:eastAsia="Times New Roman" w:hAnsi="Times New Roman" w:cs="Times New Roman"/>
      <w:sz w:val="20"/>
      <w:szCs w:val="20"/>
      <w:lang w:val="es-ES" w:eastAsia="es-ES"/>
    </w:rPr>
  </w:style>
  <w:style w:type="paragraph" w:customStyle="1" w:styleId="k">
    <w:name w:val="k"/>
    <w:basedOn w:val="Texto"/>
    <w:qFormat/>
    <w:rsid w:val="00FB1AE1"/>
    <w:pPr>
      <w:ind w:left="1890" w:hanging="45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3797">
      <w:bodyDiv w:val="1"/>
      <w:marLeft w:val="0"/>
      <w:marRight w:val="0"/>
      <w:marTop w:val="0"/>
      <w:marBottom w:val="0"/>
      <w:divBdr>
        <w:top w:val="none" w:sz="0" w:space="0" w:color="auto"/>
        <w:left w:val="none" w:sz="0" w:space="0" w:color="auto"/>
        <w:bottom w:val="none" w:sz="0" w:space="0" w:color="auto"/>
        <w:right w:val="none" w:sz="0" w:space="0" w:color="auto"/>
      </w:divBdr>
    </w:div>
    <w:div w:id="18112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97A90B465701F4E863D45CCFE67E457" ma:contentTypeVersion="1" ma:contentTypeDescription="Crear nuevo documento." ma:contentTypeScope="" ma:versionID="42ceebb24db090149ffc79e8afca9e9f">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39ECFE-A152-427B-933C-13B65372DE81}"/>
</file>

<file path=customXml/itemProps2.xml><?xml version="1.0" encoding="utf-8"?>
<ds:datastoreItem xmlns:ds="http://schemas.openxmlformats.org/officeDocument/2006/customXml" ds:itemID="{7D053DA2-EA91-4223-80FC-924495F87A7A}"/>
</file>

<file path=customXml/itemProps3.xml><?xml version="1.0" encoding="utf-8"?>
<ds:datastoreItem xmlns:ds="http://schemas.openxmlformats.org/officeDocument/2006/customXml" ds:itemID="{EA68725F-CD33-437F-B08F-A37D29E0C978}"/>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ACNII</dc:creator>
  <cp:keywords/>
  <dc:description/>
  <cp:lastModifiedBy>ACNII</cp:lastModifiedBy>
  <cp:revision>3</cp:revision>
  <cp:lastPrinted>2017-06-26T16:32:00Z</cp:lastPrinted>
  <dcterms:created xsi:type="dcterms:W3CDTF">2017-07-13T14:42:00Z</dcterms:created>
  <dcterms:modified xsi:type="dcterms:W3CDTF">2017-07-13T14:49:00Z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0x010100397A90B465701F4E863D45CCFE67E457</vt:lpwstr>
  </property>
  <property fmtid="{D5CDD505-2E9C-101B-9397-08002B2CF9AE}" pid="3" name="Order">
    <vt:r8>225000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